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A159EA2" w14:textId="77777777" w:rsidR="00B62467" w:rsidRDefault="00B62467" w:rsidP="00B6246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2467">
        <w:rPr>
          <w:rFonts w:asciiTheme="majorBidi" w:hAnsiTheme="majorBidi" w:cstheme="majorBidi"/>
          <w:b/>
          <w:bCs/>
          <w:sz w:val="24"/>
          <w:szCs w:val="24"/>
        </w:rPr>
        <w:t>Biocompounds</w:t>
      </w:r>
    </w:p>
    <w:p w14:paraId="01322169" w14:textId="168CFEBF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471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EFE6" w14:textId="77777777" w:rsidR="00647100" w:rsidRDefault="00647100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1092AB07" w14:textId="77777777" w:rsidR="00647100" w:rsidRDefault="00647100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F419" w14:textId="77777777" w:rsidR="00647100" w:rsidRDefault="00647100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6C2E4A5" w14:textId="77777777" w:rsidR="00647100" w:rsidRDefault="00647100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47100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2467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1478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2024-09-28T07:48:00Z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